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BF" w:rsidRPr="00A01BBF" w:rsidRDefault="00A01BBF" w:rsidP="00A01B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A01B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A01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A01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A01B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A56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23.07.2021</w:t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1B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Pr="00A01BBF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 xml:space="preserve">№ </w:t>
      </w:r>
      <w:r w:rsidR="00A56995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>107</w:t>
      </w:r>
    </w:p>
    <w:p w:rsidR="00A01BBF" w:rsidRPr="00A01BBF" w:rsidRDefault="00A01BBF" w:rsidP="00A01BB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01B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A01BBF" w:rsidRPr="00A01BBF" w:rsidRDefault="00A01BBF" w:rsidP="00A01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01BBF" w:rsidRPr="00A01BBF" w:rsidRDefault="00A01BBF" w:rsidP="00A0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Челбасского сельского поселения Каневского района от 3 ноября 2017 года № 172 «Об утверждении Правил благоустройства территории Челбасского сельского поселения</w:t>
      </w:r>
    </w:p>
    <w:p w:rsidR="00A01BBF" w:rsidRPr="00A01BBF" w:rsidRDefault="00A01BBF" w:rsidP="00A0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района»</w:t>
      </w:r>
    </w:p>
    <w:p w:rsidR="00A01BBF" w:rsidRPr="00A01BBF" w:rsidRDefault="00A01BBF" w:rsidP="00A0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На основании протеста Азово-Черноморской межрайонной природоохранной прокуратуры Краснодарского края </w:t>
      </w:r>
      <w:r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от 31 марта 2021 года  </w:t>
      </w: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№ 7-2/55-2021 на решение Совета Челбасского сельского поселения Каневского района от 3 ноября 2017 года № 172 «Об утверждении Правил благоустройства территории Челбасского сельского поселения Каневского района», в соответствии с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утилизации биологических отходов», руководствуясь Законом Краснодарского края от 23 апреля 2013 года № 2695-КЗ «Об охране зеленых насаждений в Краснодарском крае», Федеральным законом от 6 октября 2003 года № 131-ФЗ  «Об общих принципах организации местного самоуправления в Российской Федерации», Уставом Челбасского сельского поселения Каневского района, в целях создания благоприятных условий для жизнедеятельности на территории Челбасского сельского поселения Каневского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Челбасского сельского поселения Каневского района, Совет Челбасского сельского поселения Каневского района р е ш и л: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 Внести в решение Совета Челбасского сельского поселения Каневского района от 3 ноября 2017 года № 172 «Об утверждении Правил благоустройства территории Челбасского сельского поселения Каневского района» (в редакции решений от 26.12.2018 г. № 221, от 28.08.2019 № 245, от 21.08.2020 № 56) следующие изменения: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1.1. Раздел 1. Общие положения Правил пункт 1.4. дополнить термином следующего содержания:</w:t>
      </w:r>
      <w:r w:rsidRPr="00A01BBF">
        <w:rPr>
          <w:rFonts w:ascii="Arial" w:eastAsia="Arial" w:hAnsi="Arial" w:cs="Arial"/>
          <w:sz w:val="24"/>
          <w:szCs w:val="24"/>
          <w:lang w:eastAsia="zh-CN" w:bidi="hi-IN"/>
        </w:rPr>
        <w:t xml:space="preserve"> 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«</w:t>
      </w:r>
      <w:r w:rsidRPr="00A01BBF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>биологические отходы</w:t>
      </w: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- трупы животных и птиц, абортированные и мертворожденные плоды, ветеринарные конфискаты, другие отходы, непригодные в пищу людям и на корм животным».</w:t>
      </w:r>
    </w:p>
    <w:p w:rsid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  <w:sectPr w:rsidR="00A01BBF" w:rsidSect="00A01BBF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lastRenderedPageBreak/>
        <w:tab/>
        <w:t>1.2. В раздел 2 Элементы благоустройства территории Правил внести следующие изменения и дополнения: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 xml:space="preserve">1.2.1. Подпункт 2.3.2. дополнить абзацем следующего содержания: 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«При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насаждения.».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1.2.2.Из подпункта 2.4.1 исключить строку «1) градостроительный план земельного участка».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1.2.3. Подпункт 2.4.2. пункта 2.4. Оформление порубочного билета дополнить абзацами следующего содержания: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«1) Плата вносится на единый счет местного бюджета с указанием назначения платежа.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2)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3)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 xml:space="preserve">4)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платы.». 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1.2.4. Подпункт 2.4.4.  изложить в новой редакции: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«Посадка и снос деревьев и кустарников производится только в соответствии с нормами проектирования с учетом следующих минимальных расстояний от зданий, сооружений (СНиП 2.07.01-89), указанных в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325"/>
        <w:gridCol w:w="2103"/>
      </w:tblGrid>
      <w:tr w:rsidR="00A01BBF" w:rsidRPr="00A01BBF" w:rsidTr="002229E4">
        <w:trPr>
          <w:trHeight w:val="889"/>
        </w:trPr>
        <w:tc>
          <w:tcPr>
            <w:tcW w:w="5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Здание, сооружение, объект инженерного благоустройства</w:t>
            </w:r>
          </w:p>
        </w:tc>
        <w:tc>
          <w:tcPr>
            <w:tcW w:w="4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Расстояние, м, от здания, сооружения, объекта до оси</w:t>
            </w:r>
          </w:p>
        </w:tc>
      </w:tr>
      <w:tr w:rsidR="00A01BBF" w:rsidRPr="00A01BBF" w:rsidTr="002229E4">
        <w:trPr>
          <w:trHeight w:val="361"/>
        </w:trPr>
        <w:tc>
          <w:tcPr>
            <w:tcW w:w="5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Ствола дерева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кустарника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наружной стены здания, сооружения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5,0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1,5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границ соседнего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До стволов Высокорослых </w:t>
            </w:r>
          </w:p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lang w:eastAsia="zh-CN" w:bidi="hi-IN"/>
              </w:rPr>
              <w:t>деревьев - 4 м;</w:t>
            </w:r>
          </w:p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lang w:eastAsia="zh-CN" w:bidi="hi-IN"/>
              </w:rPr>
              <w:t>среднерослых - 2 м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1,0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проезжей части автомобильных дорог, края водоотводной канавы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1,5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0,5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бровки тротуаров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0,7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0,5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борта садовой дорожки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0,3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оград высотой до 2 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1,0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От стен подземных коммуникаций:</w:t>
            </w:r>
          </w:p>
        </w:tc>
        <w:tc>
          <w:tcPr>
            <w:tcW w:w="4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газопровода 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2,0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теплофикационных труб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1,0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водопроводных и канализационных труб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1,5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0,5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электрических кабелей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0,7</w:t>
            </w:r>
          </w:p>
        </w:tc>
      </w:tr>
      <w:tr w:rsidR="00A01BBF" w:rsidRPr="00A01BBF" w:rsidTr="002229E4">
        <w:trPr>
          <w:trHeight w:val="288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стен подземных коммуникаций, защищённых трубами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0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1,0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0,3</w:t>
            </w:r>
          </w:p>
        </w:tc>
      </w:tr>
      <w:tr w:rsidR="00A01BBF" w:rsidRPr="00A01BBF" w:rsidTr="002229E4">
        <w:trPr>
          <w:trHeight w:val="777"/>
        </w:trPr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BBF" w:rsidRPr="00A01BBF" w:rsidRDefault="00A01BBF" w:rsidP="00A01B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Примечание:</w:t>
            </w:r>
            <w:r w:rsidRPr="00A01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</w:t>
            </w:r>
            <w:r w:rsidRPr="00A01BB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Приближение газонов, а также декоративных, вьющихся растений к зданиям и изгородям не нормируются.</w:t>
            </w:r>
          </w:p>
        </w:tc>
      </w:tr>
    </w:tbl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Приведённые нормы относятся к деревьям с диаметром кроны не более 5 метров и должны быть соответственно увеличены в 1,5-2 раза для деревьев с кроной большего диаметра.».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1.2.5. Подпункт 2.4.6. дополнить абзацем следующего содержания: «Под линиями электропередач, в исключительных случаях, могут высаживаться только низкорослые (декоративные) деревья и кустарники.».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1.2.6. Подпункт 2.4.7 изложить в новой редакции: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«Вышеуказанные в таблице нормативы касаются только вновь посаженных деревьев и кустарников возле возводимых зданий, строений и сооружений, а не существующих в условиях сложившейся застройки объектов.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 xml:space="preserve">Зеленые насаждения, существующие в условиях сложившейся застройки объектов на территории сельского поселения (посаженные ранее), с нарушением вышеуказанных нормативов расстояний между элементами сооружений и зелеными насаждениями, не подлежат санитарной вырубке и сносу, за исключением случаев, предусмотренных в приложении 1 к настоящим Правилам.». 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zh-CN" w:bidi="hi-IN"/>
        </w:rPr>
        <w:tab/>
        <w:t>1.3. Дополнить Правила благоустройства Челбасского сельского поселения Каневского района разделом 5.1.</w:t>
      </w:r>
      <w:r w:rsidRPr="00A01BBF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>Особенности обращения с отдельными видами отходов:</w:t>
      </w:r>
    </w:p>
    <w:p w:rsidR="00A01BBF" w:rsidRPr="00A01BBF" w:rsidRDefault="00A01BBF" w:rsidP="00A01BB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ab/>
        <w:t>«</w:t>
      </w:r>
      <w:r w:rsidRPr="00A01BBF">
        <w:rPr>
          <w:rFonts w:ascii="Times New Roman" w:eastAsia="Arial" w:hAnsi="Times New Roman" w:cs="Arial"/>
          <w:bCs/>
          <w:color w:val="000000"/>
          <w:sz w:val="28"/>
          <w:szCs w:val="28"/>
          <w:lang w:eastAsia="zh-CN" w:bidi="hi-IN"/>
        </w:rPr>
        <w:t>Раздел 5.1. Особенности обращения с отдельными видами отходов</w:t>
      </w:r>
    </w:p>
    <w:p w:rsidR="00A01BBF" w:rsidRPr="00A01BBF" w:rsidRDefault="00A01BBF" w:rsidP="00A01BBF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 xml:space="preserve">5.1.1. Сбор, утилизация и уничтожение биологических отходов осуществляется в соответствии с </w:t>
      </w:r>
      <w:hyperlink r:id="rId7" w:history="1">
        <w:r w:rsidRPr="00A01BBF">
          <w:rPr>
            <w:rFonts w:ascii="Times New Roman" w:eastAsia="Arial" w:hAnsi="Times New Roman" w:cs="Arial"/>
            <w:color w:val="000000"/>
            <w:sz w:val="28"/>
            <w:szCs w:val="28"/>
            <w:lang w:eastAsia="zh-CN" w:bidi="hi-IN"/>
          </w:rPr>
          <w:t>Федеральным законом</w:t>
        </w:r>
      </w:hyperlink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 xml:space="preserve"> от 24.06.1998 N 89-ФЗ "Об отходах производства и потребления", от 30.03.1999 N 52-ФЗ "О санитарно-эпидемиологическом благополучии населения", </w:t>
      </w:r>
      <w:hyperlink r:id="rId8" w:history="1">
        <w:r w:rsidRPr="00A01BBF">
          <w:rPr>
            <w:rFonts w:ascii="Times New Roman" w:eastAsia="Arial" w:hAnsi="Times New Roman" w:cs="Arial"/>
            <w:color w:val="000000"/>
            <w:sz w:val="28"/>
            <w:szCs w:val="28"/>
            <w:lang w:eastAsia="zh-CN" w:bidi="hi-IN"/>
          </w:rPr>
          <w:t>Ветеринарными правилами</w:t>
        </w:r>
      </w:hyperlink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 xml:space="preserve">  перемещения, хранения, переработки и утилизации биологических отходов, утвержденными Приказом  Министерства сельского хозяйства Российской Федерации № 626 от 26 октября 2020 года.                                                      </w:t>
      </w:r>
      <w:r w:rsidRPr="00A01BBF">
        <w:rPr>
          <w:rFonts w:ascii="Times New Roman" w:eastAsia="Arial" w:hAnsi="Times New Roman" w:cs="Arial"/>
          <w:color w:val="000000"/>
          <w:sz w:val="28"/>
          <w:szCs w:val="28"/>
          <w:lang w:eastAsia="zh-CN" w:bidi="hi-IN"/>
        </w:rPr>
        <w:tab/>
        <w:t>5.1.2. Перевозка биологических отходов производится специализированной организацией, осуществляющей вывоз биологических отходов, на основании договора (контракта) или разовых заявок.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5.1.3. Обязанность по сбору и заключению договора на перевозку биологических отходов для переработки или захоронения (сжигания) возлагается на владельца (руководителя) предприятия, производящего данный вид отходов.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5.1.4. Транспортное средство для перевозки биологических отходов оборудуется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5.1.5. Транспортное средство, инвентарь, инструменты, оборудование дезинфицируются после каждого случая доставки биологических отходов для уничтожения.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5.1.6. Биологические отходы уничтожаются путем обеззараживания в биотермической яме на территории полигона или в иных специально отведенных местах.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5.1.7. Биологические отходы утилизируются по договору со специализированными организациями за счёт владельцев в порядке, установленном законодательством Российской Федерации.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5.1.8. Уничтожение биологических отходов путем захоронения в землю запрещается.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5.1.9. Запрещается сброс биологических отходов в водоёмы, реки, болота, мусорные контейнеры, вывоз и захоронение их в неустановленных местах, на свалки и полигоны для захоронения твердых бытовых отходов.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5.1.10. Владельцы животных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5.1.11. Сбор, транспортировка, обезвреживание и/или захоронение трупов животных производится специализированной организацией, на которую в соответствии с контрактом (договором) или нормативным актом возложена соответствующая обязанность.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5.1.12. Отлов, утилизация безнадзорных и бесхозяйных животных, а также животных, представляющих угрозу нападения, заражения и распространения среди населения различных заболеваний (в т.ч. вирус бешенства), в том числе по заявкам юридических и физических лиц, осуществляется специализированными организациями на договорной основе.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5.1.13. Условия хранения ртутьсодержащих отходов (являются отходами 1 класса опасности) (в том числе отработанных люминесцентных ламп, ртутных ламп, ртутно-окисных элементов, прочих изделий и приборов, содержащих ртуть и утративших потребительские свойства), других опасных отходов, не должны нарушать санитарные и иные требования, установленные законодательством Российской Федерации в области охраны окружающей среды и здоровья человека.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5.1.14. Сбор, хранение и перемещение ртутьсодержащих отходов должны выполняться методами, исключающими их бой и разгерметизацию в соответствии с требованиями к обеспечению экологической и пожарной безопасности, государственных стандартов, правил и нормативов в области обращения с отходами.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>5.1.15. Места складирования ртутьсодержащих отходов должны быть оборудованы в соответствии с требованиями </w:t>
      </w:r>
      <w:hyperlink r:id="rId9" w:history="1">
        <w:r w:rsidRPr="00A01BB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zh-CN"/>
          </w:rPr>
          <w:t>санитарных правил</w:t>
        </w:r>
      </w:hyperlink>
      <w:r w:rsidRPr="00A01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 </w:t>
      </w:r>
      <w:r w:rsidRPr="00A01B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работе с ртутью, ее соединениями и приборами с ртутным заполнением, утвержденными Главным государственным санитарным врачом СССР 04.04.1988 N 4607-88,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</w:t>
      </w:r>
      <w:hyperlink r:id="rId10" w:history="1">
        <w:r w:rsidRPr="00A01BB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zh-CN"/>
          </w:rPr>
          <w:t>постановлением</w:t>
        </w:r>
      </w:hyperlink>
      <w:r w:rsidRPr="00A01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 </w:t>
      </w:r>
      <w:r w:rsidRPr="00A01B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Правительства Российской Федерации от 03.09.2010 N 681.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5.1.16. 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5.1.17. Порядок сбора отработанных люминисцентных, ртутьсодержащих ламп на территории   Челбасского сельского поселения Каневского района определяется муниципальным правовым актом администрации   Челбасского сельского поселения Каневского района.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5.1.18. Собственник отходов вправе отчуждать отходы 1 - 4 класса опасности в собственность другому лицу, если у этого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опасности,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Федерации.</w:t>
      </w:r>
    </w:p>
    <w:p w:rsidR="00A01BBF" w:rsidRPr="00A01BBF" w:rsidRDefault="00A01BBF" w:rsidP="00A0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5.1.19. Запрещается складировать автошины, люминесцентные лампы, ртутьсодержащие отходы (приборы), вредные промышленные и радиоактивные отходы, продукты жизнедеятельности животных в контейнеры для сбора ТБО, бункеры-накопители, урны общего пользования и иные, не отведенные для этого места.».</w:t>
      </w:r>
    </w:p>
    <w:p w:rsidR="00A01BBF" w:rsidRPr="00A01BBF" w:rsidRDefault="00A01BBF" w:rsidP="00A01BB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ru-RU"/>
        </w:rPr>
        <w:t>2. 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A01BBF" w:rsidRPr="00A01BBF" w:rsidRDefault="00A01BBF" w:rsidP="00A01BB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вопросам благоустройства, ЖКХ, строительства и бытового обслуживания (Панюта).</w:t>
      </w:r>
    </w:p>
    <w:p w:rsidR="00A01BBF" w:rsidRPr="00A01BBF" w:rsidRDefault="00A01BBF" w:rsidP="00A01BB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Arial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A01BBF" w:rsidRPr="00A01BBF" w:rsidRDefault="00A01BBF" w:rsidP="00A0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А.В.Козлов</w:t>
      </w: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Челбасского сельского поселения </w:t>
      </w:r>
    </w:p>
    <w:p w:rsidR="00A01BBF" w:rsidRPr="00A01BBF" w:rsidRDefault="00A01BBF" w:rsidP="00A0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</w:t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С.Л. Максименко</w:t>
      </w:r>
    </w:p>
    <w:sectPr w:rsidR="00A01BBF" w:rsidRPr="00A01BBF" w:rsidSect="00A01BB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F1" w:rsidRDefault="002072F1" w:rsidP="00A01BBF">
      <w:pPr>
        <w:spacing w:after="0" w:line="240" w:lineRule="auto"/>
      </w:pPr>
      <w:r>
        <w:separator/>
      </w:r>
    </w:p>
  </w:endnote>
  <w:endnote w:type="continuationSeparator" w:id="0">
    <w:p w:rsidR="002072F1" w:rsidRDefault="002072F1" w:rsidP="00A0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F1" w:rsidRDefault="002072F1" w:rsidP="00A01BBF">
      <w:pPr>
        <w:spacing w:after="0" w:line="240" w:lineRule="auto"/>
      </w:pPr>
      <w:r>
        <w:separator/>
      </w:r>
    </w:p>
  </w:footnote>
  <w:footnote w:type="continuationSeparator" w:id="0">
    <w:p w:rsidR="002072F1" w:rsidRDefault="002072F1" w:rsidP="00A0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D"/>
    <w:rsid w:val="00091D33"/>
    <w:rsid w:val="002072F1"/>
    <w:rsid w:val="004A4720"/>
    <w:rsid w:val="0074489D"/>
    <w:rsid w:val="00A01BBF"/>
    <w:rsid w:val="00A56995"/>
    <w:rsid w:val="00CA3B3D"/>
    <w:rsid w:val="00E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7A72-3297-4465-8C36-0E7ACBA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BBF"/>
  </w:style>
  <w:style w:type="paragraph" w:styleId="a5">
    <w:name w:val="footer"/>
    <w:basedOn w:val="a"/>
    <w:link w:val="a6"/>
    <w:uiPriority w:val="99"/>
    <w:unhideWhenUsed/>
    <w:rsid w:val="00A0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BBF"/>
  </w:style>
  <w:style w:type="paragraph" w:styleId="a7">
    <w:name w:val="Balloon Text"/>
    <w:basedOn w:val="a"/>
    <w:link w:val="a8"/>
    <w:uiPriority w:val="99"/>
    <w:semiHidden/>
    <w:unhideWhenUsed/>
    <w:rsid w:val="00A0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08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7852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7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2021-06-10T06:44:00Z</cp:lastPrinted>
  <dcterms:created xsi:type="dcterms:W3CDTF">2021-07-28T06:47:00Z</dcterms:created>
  <dcterms:modified xsi:type="dcterms:W3CDTF">2021-07-28T06:47:00Z</dcterms:modified>
</cp:coreProperties>
</file>